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 к решению Совета </w:t>
      </w:r>
    </w:p>
    <w:p>
      <w:pPr>
        <w:pStyle w:val="Normal"/>
        <w:ind w:firstLine="709"/>
        <w:jc w:val="righ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Васильевского</w:t>
      </w:r>
      <w:r>
        <w:rPr>
          <w:sz w:val="28"/>
          <w:szCs w:val="28"/>
        </w:rPr>
        <w:t xml:space="preserve"> сельского поселения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№  </w:t>
      </w:r>
      <w:r>
        <w:rPr>
          <w:sz w:val="28"/>
          <w:szCs w:val="28"/>
        </w:rPr>
        <w:t xml:space="preserve">от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</w:t>
      </w:r>
      <w:r>
        <w:rPr>
          <w:sz w:val="28"/>
          <w:szCs w:val="28"/>
        </w:rPr>
        <w:t>7.0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sz w:val="28"/>
          <w:szCs w:val="28"/>
        </w:rPr>
        <w:t xml:space="preserve">.2022 г.                                                                                                                             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/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Расчет иных межбюджетных трансфертов бюджету Марьяновского муниципального района из бюджета Васильевского сельского поселения по формированию и исполнению бюджета поселения на 2022 год и на плановый период 2023 и 2024 годов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иных межбюджетных трансфертов на исполнение полномочий по формированию и исполнению бюджета поселения.</w:t>
      </w:r>
    </w:p>
    <w:p>
      <w:pPr>
        <w:pStyle w:val="1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Потребность Марьяновского муниципального района в иных межбюджетных трансфертах на исполнение полномочий по формированию и исполнению бюджета поселения определяется по формуле: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7065" w:type="dxa"/>
        <w:jc w:val="left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firstRow="1" w:noVBand="0" w:lastRow="0" w:firstColumn="1" w:lastColumn="0" w:noHBand="0" w:val="00a0"/>
      </w:tblPr>
      <w:tblGrid>
        <w:gridCol w:w="763"/>
        <w:gridCol w:w="2354"/>
        <w:gridCol w:w="3948"/>
      </w:tblGrid>
      <w:tr>
        <w:trPr>
          <w:trHeight w:val="326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S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j =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9"/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от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где:</w:t>
            </w:r>
          </w:p>
        </w:tc>
      </w:tr>
    </w:tbl>
    <w:p>
      <w:pPr>
        <w:pStyle w:val="ListParagraph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Sj</w:t>
      </w:r>
      <w:r>
        <w:rPr>
          <w:color w:val="000000"/>
          <w:sz w:val="28"/>
          <w:szCs w:val="28"/>
        </w:rPr>
        <w:t xml:space="preserve"> – объем иных межбюджетных трансфертов на исполнение муниципальным районом полномочий по формированию и исполнению бюджета поселения;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– фонд оплаты труда главного специалиста органа местного самоуправления муниципального района, осуществляющего полномочия формированию и исполнению бюджета поселения;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 xml:space="preserve">от = </w:t>
      </w: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>от =(О</w:t>
      </w:r>
      <w:r>
        <w:rPr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>*4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>+Од*5)*2+ (О</w:t>
      </w:r>
      <w:r>
        <w:rPr>
          <w:bCs/>
          <w:color w:val="000000"/>
          <w:sz w:val="28"/>
          <w:szCs w:val="28"/>
          <w:lang w:bidi="ru-RU"/>
        </w:rPr>
        <w:t>в</w:t>
      </w:r>
      <w:r>
        <w:rPr>
          <w:bCs/>
          <w:color w:val="000000"/>
          <w:sz w:val="28"/>
          <w:szCs w:val="28"/>
        </w:rPr>
        <w:t>*4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>+Одв*5)*1+ ((Ог*4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 xml:space="preserve">+Од*5)*2+(Ов*45+Одв*5)*1-Он)*30,2%), </w:t>
      </w:r>
      <w:r>
        <w:rPr>
          <w:color w:val="000000"/>
          <w:sz w:val="28"/>
          <w:szCs w:val="28"/>
        </w:rPr>
        <w:t>где: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должностной оклад </w:t>
      </w:r>
      <w:r>
        <w:rPr>
          <w:color w:val="000000"/>
          <w:sz w:val="28"/>
          <w:szCs w:val="28"/>
          <w:lang w:bidi="ru-RU"/>
        </w:rPr>
        <w:t>10 560</w:t>
      </w:r>
      <w:r>
        <w:rPr>
          <w:color w:val="000000"/>
          <w:sz w:val="28"/>
          <w:szCs w:val="28"/>
        </w:rPr>
        <w:t xml:space="preserve">,00 рублей, для расчета определена 1/9 должностного оклада, что составляет </w:t>
      </w:r>
      <w:r>
        <w:rPr>
          <w:color w:val="000000"/>
          <w:sz w:val="28"/>
          <w:szCs w:val="28"/>
          <w:lang w:bidi="ru-RU"/>
        </w:rPr>
        <w:t>1173</w:t>
      </w:r>
      <w:r>
        <w:rPr>
          <w:color w:val="000000"/>
          <w:sz w:val="28"/>
          <w:szCs w:val="28"/>
        </w:rPr>
        <w:t>,33 рублей;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  <w:lang w:bidi="ru-RU"/>
        </w:rPr>
        <w:t>5</w:t>
      </w:r>
      <w:r>
        <w:rPr>
          <w:bCs/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количество должностных окладов в год с учетом районного коэффициента;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Од</w:t>
      </w:r>
      <w:r>
        <w:rPr>
          <w:color w:val="000000"/>
          <w:sz w:val="28"/>
          <w:szCs w:val="28"/>
        </w:rPr>
        <w:t xml:space="preserve"> – оклад денежного содержания, где оклад денежного содержания главного специалиста составляет </w:t>
      </w:r>
      <w:r>
        <w:rPr>
          <w:color w:val="000000"/>
          <w:sz w:val="28"/>
          <w:szCs w:val="28"/>
          <w:lang w:bidi="ru-RU"/>
        </w:rPr>
        <w:t>13 200</w:t>
      </w:r>
      <w:r>
        <w:rPr>
          <w:color w:val="000000"/>
          <w:sz w:val="28"/>
          <w:szCs w:val="28"/>
        </w:rPr>
        <w:t xml:space="preserve">,00 руб., для расчета определена 1/9 оклада денежного содержания, что составляет </w:t>
      </w:r>
      <w:r>
        <w:rPr>
          <w:color w:val="000000"/>
          <w:sz w:val="28"/>
          <w:szCs w:val="28"/>
          <w:lang w:bidi="ru-RU"/>
        </w:rPr>
        <w:t>1 466</w:t>
      </w:r>
      <w:r>
        <w:rPr>
          <w:color w:val="000000"/>
          <w:sz w:val="28"/>
          <w:szCs w:val="28"/>
        </w:rPr>
        <w:t>,6</w:t>
      </w:r>
      <w:r>
        <w:rPr>
          <w:color w:val="000000"/>
          <w:sz w:val="28"/>
          <w:szCs w:val="28"/>
          <w:lang w:bidi="ru-RU"/>
        </w:rPr>
        <w:t>6</w:t>
      </w:r>
      <w:r>
        <w:rPr>
          <w:color w:val="000000"/>
          <w:sz w:val="28"/>
          <w:szCs w:val="28"/>
        </w:rPr>
        <w:t xml:space="preserve"> руб.;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– количество должностных окладов в год с учетом районного коэффициента;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– количество специалистов;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должностной оклад ведущего специалиста, где должностной оклад главного специалиста составляет 9 680,00 рублей, для расчета определена 1/9 должностного оклада, что составляет 1 075,56 рублей;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 xml:space="preserve">45 </w:t>
      </w:r>
      <w:r>
        <w:rPr>
          <w:color w:val="000000"/>
          <w:sz w:val="28"/>
          <w:szCs w:val="28"/>
        </w:rPr>
        <w:t>– количество должностных окладов в год с учетом районного коэффициента;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Одв</w:t>
      </w:r>
      <w:r>
        <w:rPr>
          <w:color w:val="000000"/>
          <w:sz w:val="28"/>
          <w:szCs w:val="28"/>
        </w:rPr>
        <w:t xml:space="preserve"> – оклад денежного содержания, где оклад денежного содержания ведущего специалиста составляет 12 100,00 руб., для расчета определена 1/9 оклада денежного содержания, что составляет 1 344,44 руб.;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– количество должностных окладов в год с учетом районного коэффициента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– количество специалистов;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30,2%</w:t>
      </w:r>
      <w:r>
        <w:rPr>
          <w:color w:val="000000"/>
          <w:sz w:val="28"/>
          <w:szCs w:val="28"/>
        </w:rPr>
        <w:t xml:space="preserve"> –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– сумма на которую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заболеваний, не применяется, для расчета определена 1/9 от 4000,00 *</w:t>
      </w:r>
      <w:r>
        <w:rPr>
          <w:color w:val="000000"/>
          <w:sz w:val="28"/>
          <w:szCs w:val="28"/>
          <w:lang w:bidi="ru-RU"/>
        </w:rPr>
        <w:t>3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bidi="ru-RU"/>
        </w:rPr>
        <w:t xml:space="preserve">12 </w:t>
      </w:r>
      <w:r>
        <w:rPr>
          <w:color w:val="000000"/>
          <w:sz w:val="28"/>
          <w:szCs w:val="28"/>
        </w:rPr>
        <w:t xml:space="preserve">000,00 руб., что составляет </w:t>
      </w:r>
      <w:r>
        <w:rPr>
          <w:color w:val="000000"/>
          <w:sz w:val="28"/>
          <w:szCs w:val="28"/>
          <w:lang w:bidi="ru-RU"/>
        </w:rPr>
        <w:t>1 333,33</w:t>
      </w:r>
      <w:r>
        <w:rPr>
          <w:color w:val="000000"/>
          <w:sz w:val="28"/>
          <w:szCs w:val="28"/>
        </w:rPr>
        <w:t xml:space="preserve"> руб.</w:t>
      </w:r>
    </w:p>
    <w:p>
      <w:pPr>
        <w:pStyle w:val="Normal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Следовательно, расчет объема иных межбюджетных трансфертов на исполнение муниципальным районом полномочий по формированию и исполнению бюджета:</w:t>
      </w:r>
    </w:p>
    <w:p>
      <w:pPr>
        <w:pStyle w:val="Normal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1) ФОТ составит:</w:t>
      </w:r>
    </w:p>
    <w:p>
      <w:pPr>
        <w:pStyle w:val="Normal"/>
        <w:jc w:val="both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(1173,33*45+1466,66*5)*2 + (1075,56*45 + 1344,44*5)*</w:t>
      </w:r>
      <w:r>
        <w:rPr>
          <w:rFonts w:eastAsia="Calibri"/>
          <w:color w:val="000000"/>
          <w:sz w:val="28"/>
          <w:szCs w:val="28"/>
        </w:rPr>
        <w:t>1 +(1173,33</w:t>
      </w:r>
      <w:r>
        <w:rPr>
          <w:rFonts w:eastAsia="Calibri"/>
          <w:b/>
          <w:bCs/>
          <w:color w:val="000000"/>
          <w:sz w:val="28"/>
          <w:szCs w:val="28"/>
        </w:rPr>
        <w:t>*</w:t>
      </w:r>
      <w:r>
        <w:rPr>
          <w:rFonts w:eastAsia="Calibri"/>
          <w:bCs/>
          <w:color w:val="000000"/>
          <w:sz w:val="28"/>
          <w:szCs w:val="28"/>
        </w:rPr>
        <w:t>45+1466,66*5)*2+(1075,56*45+1344,44*5)*1-1333,33) * 30,2% =   (52 799,85 + 7333,30)*2+(48400,20+6722,20)*1+((52799,85 + 7 333,30 руб.)*2+(48400,20+6722,20)*1-1333,33)*30,2% = 227 953,42 руб.</w:t>
      </w:r>
    </w:p>
    <w:p>
      <w:pPr>
        <w:pStyle w:val="ListParagraph"/>
        <w:numPr>
          <w:ilvl w:val="0"/>
          <w:numId w:val="1"/>
        </w:numPr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Sj= 227 953,42 руб.</w:t>
      </w:r>
    </w:p>
    <w:p>
      <w:pPr>
        <w:pStyle w:val="Normal"/>
        <w:ind w:firstLine="709"/>
        <w:rPr>
          <w:rFonts w:eastAsia="Calibri"/>
          <w:bCs/>
          <w:color w:val="000000"/>
          <w:sz w:val="28"/>
          <w:szCs w:val="28"/>
        </w:rPr>
      </w:pPr>
      <w:r>
        <w:rPr/>
      </w:r>
      <w:r>
        <w:br w:type="page"/>
      </w:r>
    </w:p>
    <w:p>
      <w:pPr>
        <w:pStyle w:val="Normal"/>
        <w:spacing w:lineRule="auto" w:line="240" w:beforeAutospacing="1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Приложение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sz w:val="28"/>
          <w:szCs w:val="28"/>
        </w:rPr>
        <w:t xml:space="preserve">  к решению Совета </w:t>
      </w:r>
    </w:p>
    <w:p>
      <w:pPr>
        <w:pStyle w:val="Normal"/>
        <w:spacing w:lineRule="auto" w:line="240"/>
        <w:ind w:firstLine="709"/>
        <w:jc w:val="righ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Васильевского</w:t>
      </w:r>
      <w:r>
        <w:rPr>
          <w:sz w:val="28"/>
          <w:szCs w:val="28"/>
        </w:rPr>
        <w:t xml:space="preserve"> сельского поселения                                                                                                №  от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</w:t>
      </w:r>
      <w:r>
        <w:rPr>
          <w:sz w:val="28"/>
          <w:szCs w:val="28"/>
        </w:rPr>
        <w:t>7.0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sz w:val="28"/>
          <w:szCs w:val="28"/>
        </w:rPr>
        <w:t>.2022 г.</w:t>
      </w:r>
    </w:p>
    <w:p>
      <w:pPr>
        <w:pStyle w:val="Normal"/>
        <w:spacing w:beforeAutospacing="1" w:after="0"/>
        <w:jc w:val="center"/>
        <w:rPr>
          <w:sz w:val="28"/>
          <w:szCs w:val="28"/>
        </w:rPr>
      </w:pPr>
      <w:r>
        <w:rPr>
          <w:sz w:val="28"/>
          <w:szCs w:val="28"/>
        </w:rPr>
        <w:t>Расчет иных межбюджетных трансфертов бюджету Марьяновского муниципального района из бюджета Васильевского сельского поселения на исполнение переданных полномочий по осуществлению внутреннего муниципального финансового контроля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2022 год и на плановый период 2023 и 2024 годов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иных межбюджетных трансфертов, передаваемых бюджету Марьяновского муниципального района на исполнение переданных полномочий по осуществлению внутреннего муниципального финансового контроля, определяется по следующей формуле:</w:t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= (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)*0,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3560</w:t>
      </w:r>
      <w:r>
        <w:rPr>
          <w:sz w:val="28"/>
          <w:szCs w:val="28"/>
        </w:rPr>
        <w:t>,  где:</w:t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>
      <w:pPr>
        <w:pStyle w:val="Normal"/>
        <w:tabs>
          <w:tab w:val="clear" w:pos="708"/>
          <w:tab w:val="left" w:pos="709" w:leader="none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V - Объем иных межбюджетных трансфертов, передаваемых бюджету Марьяновского муниципального района на исполнение переданных полномочий по осуществлению внутреннего муниципального финансового контроля</w:t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P3 – затраты на содержание ведущего специалиста контрольно-ревизионной работы Комитета финансов и контроля (на 2021 год 644 720,00 руб.)  </w:t>
      </w:r>
    </w:p>
    <w:p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N – нормативная штатная численность работников органов местного самоуправления района, осуществляющих переданные полномочия, утвержденная решением о бюджете на очередной год, штатная численность составляет 0,5 единиц.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3560</w:t>
      </w:r>
      <w:r>
        <w:rPr>
          <w:sz w:val="28"/>
          <w:szCs w:val="28"/>
        </w:rPr>
        <w:t xml:space="preserve"> - доля расходов на выплату заработной платы из бюджета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V = (644 720,00</w:t>
      </w:r>
      <w:bookmarkStart w:id="0" w:name="_Hlk24476293"/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* 0,5) * 0,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3560</w:t>
      </w:r>
      <w:r>
        <w:rPr>
          <w:sz w:val="28"/>
          <w:szCs w:val="28"/>
        </w:rPr>
        <w:t xml:space="preserve">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43 71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2,02</w:t>
      </w:r>
      <w:r>
        <w:rPr>
          <w:sz w:val="28"/>
          <w:szCs w:val="28"/>
        </w:rPr>
        <w:t xml:space="preserve"> руб.</w:t>
      </w:r>
    </w:p>
    <w:p>
      <w:pPr>
        <w:pStyle w:val="Normal"/>
        <w:widowControl/>
        <w:suppressAutoHyphens w:val="false"/>
        <w:spacing w:lineRule="auto" w:line="259" w:before="0" w:after="160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="0" w:after="0"/>
        <w:ind w:firstLine="709"/>
        <w:jc w:val="center"/>
        <w:rPr/>
      </w:pPr>
      <w:r>
        <w:rPr>
          <w:sz w:val="28"/>
          <w:szCs w:val="28"/>
        </w:rPr>
        <w:t>Расчет общего объема иных межбюджетных трансфертов на осуществление части полномочий органов местного самоуправления Васильевского сельского поселения по решению вопросов местного значения поселения, переданных органам местного самоуправления Марьяновского муниципального района в соответствии с заключенными соглашениями на 2022 год и на плановый период 2023 и 2024 годов по созданию условий для организации досуга и обеспечения жителей поселения услугами организаций культуры</w:t>
      </w:r>
      <w:bookmarkStart w:id="1" w:name="_GoBack"/>
      <w:bookmarkEnd w:id="1"/>
    </w:p>
    <w:p>
      <w:pPr>
        <w:pStyle w:val="NormalWeb"/>
        <w:jc w:val="both"/>
        <w:rPr/>
      </w:pPr>
      <w:r>
        <w:rPr>
          <w:sz w:val="28"/>
          <w:szCs w:val="28"/>
        </w:rPr>
        <w:t>V =(F1+ F2+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3)*1.302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 - ежегодный объем иных межбюджетных трансфертов, причитающийся бюджету муниципального района по передаваемым поселением полномочиям;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F1 - фонд оплаты труда, рассчитанный на содержание руководителей и специалистов по выполнению передаваемых поселением полномочий;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F2- фонд оплаты труда, рассчитанный на содержание работников, занимающих должности, относящиеся к профессиям рабочих.</w:t>
      </w:r>
    </w:p>
    <w:p>
      <w:pPr>
        <w:pStyle w:val="NormalWeb"/>
        <w:jc w:val="both"/>
        <w:rPr/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3- фонд оплаты труда, рассчитанный на содержание работников, занимающих должности, относящиеся к профессиям рабочих (работающих в ночное и праздничное время)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= Ч *СМЗП*12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нормативная численность (количество ставок, доли ставок) руководителей и специалистов, выполняющих функции по передаваемым полномочиям; </w:t>
      </w:r>
    </w:p>
    <w:p>
      <w:pPr>
        <w:pStyle w:val="NormalWeb"/>
        <w:jc w:val="both"/>
        <w:rPr/>
      </w:pPr>
      <w:r>
        <w:rPr>
          <w:sz w:val="28"/>
          <w:szCs w:val="28"/>
        </w:rPr>
        <w:t xml:space="preserve">СМЗП – среднемесячная заработная плата определена в размере 19 000,00 руб., исходя из достигнутого уровня среднемесячной заработной платы работников учреждений культуры за январь-декабрь </w:t>
      </w:r>
      <w:r>
        <w:rPr>
          <w:color w:val="000000"/>
          <w:sz w:val="28"/>
          <w:szCs w:val="28"/>
        </w:rPr>
        <w:t>20</w:t>
      </w:r>
      <w:r>
        <w:rPr>
          <w:color w:val="FF0000"/>
          <w:sz w:val="28"/>
          <w:szCs w:val="28"/>
        </w:rPr>
        <w:t>2</w:t>
      </w:r>
      <w:r>
        <w:rPr>
          <w:rFonts w:eastAsia="Times New Roman" w:cs="Times New Roman"/>
          <w:color w:val="FF0000"/>
          <w:kern w:val="0"/>
          <w:sz w:val="28"/>
          <w:szCs w:val="28"/>
          <w:lang w:val="ru-RU" w:eastAsia="ru-RU" w:bidi="ar-SA"/>
        </w:rPr>
        <w:t>1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  <w:r>
        <w:rPr>
          <w:sz w:val="28"/>
          <w:szCs w:val="28"/>
        </w:rPr>
        <w:t xml:space="preserve"> с учетом роста;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F2= Ч* Ор*12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нормативная численность (количество ставок, доли ставок) работников, занимающих должности, относящиеся к профессиям рабочих, определяемая исходя из норм рабочего времени по выполнению передаваемых поселением полномочий; </w:t>
      </w:r>
    </w:p>
    <w:p>
      <w:pPr>
        <w:pStyle w:val="NormalWeb"/>
        <w:jc w:val="both"/>
        <w:rPr/>
      </w:pPr>
      <w:r>
        <w:rPr>
          <w:sz w:val="28"/>
          <w:szCs w:val="28"/>
        </w:rPr>
        <w:t xml:space="preserve">Ор - </w:t>
      </w:r>
      <w:r>
        <w:rPr>
          <w:sz w:val="28"/>
          <w:szCs w:val="28"/>
          <w:lang w:bidi="ru-RU"/>
        </w:rPr>
        <w:t xml:space="preserve">годовой минимальный размер оплаты труда, установленный в соответствии с действующим законодательством, определен в размере 14 710,80 руб., с учетом районного коэффициента;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>
      <w:pPr>
        <w:pStyle w:val="NormalWeb"/>
        <w:jc w:val="both"/>
        <w:rPr/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3= Ч*СМЗПс*12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нормативная численность (количество ставок, доли ставок) работников, занимающих должности, относящиеся к профессиям сторожей, определяемая исходя из норм рабочего времени по выполнению передаваемых поселением полномочий; </w:t>
      </w:r>
    </w:p>
    <w:p>
      <w:pPr>
        <w:pStyle w:val="NormalWeb"/>
        <w:jc w:val="both"/>
        <w:rPr/>
      </w:pPr>
      <w:r>
        <w:rPr>
          <w:sz w:val="28"/>
          <w:szCs w:val="28"/>
        </w:rPr>
        <w:t xml:space="preserve">СМЗПс – среднемесячная заработная плата определена в размере 16 510,80 руб., исходя из достигнутого уровня среднемесячной заработной платы работников (сторожей) учреждений культуры за январь-декабрь </w:t>
      </w:r>
      <w:r>
        <w:rPr>
          <w:color w:val="000000"/>
          <w:sz w:val="28"/>
          <w:szCs w:val="28"/>
        </w:rPr>
        <w:t>2020 года</w:t>
      </w:r>
      <w:r>
        <w:rPr>
          <w:sz w:val="28"/>
          <w:szCs w:val="28"/>
        </w:rPr>
        <w:t xml:space="preserve"> с учетом роста;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>
      <w:pPr>
        <w:pStyle w:val="Normal"/>
        <w:jc w:val="both"/>
        <w:rPr/>
      </w:pPr>
      <w:r>
        <w:rPr>
          <w:bCs/>
          <w:color w:val="000000"/>
          <w:sz w:val="28"/>
          <w:szCs w:val="28"/>
        </w:rPr>
        <w:t>1,302</w:t>
      </w:r>
      <w:r>
        <w:rPr>
          <w:color w:val="000000"/>
          <w:sz w:val="28"/>
          <w:szCs w:val="28"/>
        </w:rPr>
        <w:t xml:space="preserve"> –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заболеваний;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= Ч *СМЗП*12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3,75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СМНЗП – 19 000,00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>
      <w:pPr>
        <w:pStyle w:val="NormalWeb"/>
        <w:jc w:val="both"/>
        <w:rPr/>
      </w:pPr>
      <w:r>
        <w:rPr>
          <w:sz w:val="28"/>
          <w:szCs w:val="28"/>
        </w:rPr>
        <w:t xml:space="preserve">F1 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3,75</w:t>
      </w:r>
      <w:r>
        <w:rPr>
          <w:sz w:val="28"/>
          <w:szCs w:val="28"/>
        </w:rPr>
        <w:t xml:space="preserve">* 19 000,00 * 12 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855</w:t>
      </w:r>
      <w:r>
        <w:rPr>
          <w:rFonts w:eastAsia="Times New Roman"/>
          <w:sz w:val="28"/>
          <w:szCs w:val="28"/>
        </w:rPr>
        <w:t xml:space="preserve"> 000</w:t>
      </w:r>
      <w:r>
        <w:rPr>
          <w:sz w:val="28"/>
          <w:szCs w:val="28"/>
        </w:rPr>
        <w:t xml:space="preserve">,00 руб.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F2= Ч* Ор*12 </w:t>
      </w:r>
    </w:p>
    <w:p>
      <w:pPr>
        <w:pStyle w:val="NormalWeb"/>
        <w:jc w:val="both"/>
        <w:rPr/>
      </w:pPr>
      <w:r>
        <w:rPr>
          <w:sz w:val="28"/>
          <w:szCs w:val="28"/>
        </w:rPr>
        <w:t xml:space="preserve">Ч –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3,</w:t>
      </w:r>
      <w:r>
        <w:rPr>
          <w:rFonts w:eastAsia="Times New Roman"/>
          <w:sz w:val="28"/>
          <w:szCs w:val="28"/>
        </w:rPr>
        <w:t>5</w:t>
      </w:r>
    </w:p>
    <w:p>
      <w:pPr>
        <w:pStyle w:val="NormalWeb"/>
        <w:jc w:val="both"/>
        <w:rPr/>
      </w:pPr>
      <w:r>
        <w:rPr>
          <w:sz w:val="28"/>
          <w:szCs w:val="28"/>
        </w:rPr>
        <w:t>Ор – 14 710,80 руб.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>
      <w:pPr>
        <w:pStyle w:val="NormalWeb"/>
        <w:jc w:val="both"/>
        <w:rPr/>
      </w:pPr>
      <w:r>
        <w:rPr>
          <w:sz w:val="28"/>
          <w:szCs w:val="28"/>
        </w:rPr>
        <w:t xml:space="preserve">F2=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3,</w:t>
      </w:r>
      <w:r>
        <w:rPr>
          <w:rFonts w:eastAsia="Times New Roman"/>
          <w:sz w:val="28"/>
          <w:szCs w:val="28"/>
        </w:rPr>
        <w:t>5</w:t>
      </w:r>
      <w:r>
        <w:rPr>
          <w:sz w:val="28"/>
          <w:szCs w:val="28"/>
        </w:rPr>
        <w:t xml:space="preserve"> * 14 710,8 * 12 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617 853,60</w:t>
      </w:r>
      <w:r>
        <w:rPr>
          <w:sz w:val="28"/>
          <w:szCs w:val="28"/>
        </w:rPr>
        <w:t xml:space="preserve"> руб. </w:t>
      </w:r>
    </w:p>
    <w:p>
      <w:pPr>
        <w:pStyle w:val="NormalWeb"/>
        <w:jc w:val="both"/>
        <w:rPr/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3= Ч*СМЗПс*12</w:t>
      </w:r>
    </w:p>
    <w:p>
      <w:pPr>
        <w:pStyle w:val="NormalWeb"/>
        <w:jc w:val="both"/>
        <w:rPr/>
      </w:pPr>
      <w:r>
        <w:rPr>
          <w:sz w:val="28"/>
          <w:szCs w:val="28"/>
        </w:rPr>
        <w:t xml:space="preserve">Ч — </w:t>
      </w:r>
      <w:r>
        <w:rPr>
          <w:rFonts w:eastAsia="Times New Roman"/>
          <w:sz w:val="28"/>
          <w:szCs w:val="28"/>
        </w:rPr>
        <w:t>2</w:t>
      </w:r>
    </w:p>
    <w:p>
      <w:pPr>
        <w:pStyle w:val="NormalWeb"/>
        <w:jc w:val="both"/>
        <w:rPr/>
      </w:pPr>
      <w:r>
        <w:rPr>
          <w:sz w:val="28"/>
          <w:szCs w:val="28"/>
        </w:rPr>
        <w:t>СМЗПс – 16 510,80 руб.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12- количество месяцев</w:t>
      </w:r>
    </w:p>
    <w:p>
      <w:pPr>
        <w:pStyle w:val="NormalWeb"/>
        <w:jc w:val="both"/>
        <w:rPr/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3=</w:t>
      </w:r>
      <w:r>
        <w:rPr>
          <w:rFonts w:eastAsia="Times New Roman"/>
          <w:sz w:val="28"/>
          <w:szCs w:val="28"/>
        </w:rPr>
        <w:t>2</w:t>
      </w:r>
      <w:r>
        <w:rPr>
          <w:sz w:val="28"/>
          <w:szCs w:val="28"/>
        </w:rPr>
        <w:t xml:space="preserve">*16 510,80 *12 = </w:t>
      </w:r>
      <w:r>
        <w:rPr>
          <w:rFonts w:eastAsia="Times New Roman"/>
          <w:sz w:val="28"/>
          <w:szCs w:val="28"/>
        </w:rPr>
        <w:t>353 059,20</w:t>
      </w:r>
      <w:r>
        <w:rPr>
          <w:sz w:val="28"/>
          <w:szCs w:val="28"/>
        </w:rPr>
        <w:t xml:space="preserve"> руб.</w:t>
      </w:r>
    </w:p>
    <w:p>
      <w:pPr>
        <w:pStyle w:val="NormalWeb"/>
        <w:jc w:val="both"/>
        <w:rPr/>
      </w:pPr>
      <w:r>
        <w:rPr>
          <w:sz w:val="28"/>
          <w:szCs w:val="28"/>
        </w:rPr>
        <w:t>V = (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855</w:t>
      </w:r>
      <w:r>
        <w:rPr>
          <w:rFonts w:eastAsia="Times New Roman"/>
          <w:sz w:val="28"/>
          <w:szCs w:val="28"/>
        </w:rPr>
        <w:t xml:space="preserve"> 000</w:t>
      </w:r>
      <w:r>
        <w:rPr>
          <w:sz w:val="28"/>
          <w:szCs w:val="28"/>
        </w:rPr>
        <w:t xml:space="preserve">,00 +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617 853,60</w:t>
      </w:r>
      <w:r>
        <w:rPr>
          <w:sz w:val="28"/>
          <w:szCs w:val="28"/>
        </w:rPr>
        <w:t xml:space="preserve"> +</w:t>
      </w:r>
      <w:r>
        <w:rPr>
          <w:rFonts w:eastAsia="Times New Roman"/>
          <w:sz w:val="28"/>
          <w:szCs w:val="28"/>
        </w:rPr>
        <w:t>353 059,20</w:t>
      </w:r>
      <w:r>
        <w:rPr>
          <w:sz w:val="28"/>
          <w:szCs w:val="28"/>
        </w:rPr>
        <w:t xml:space="preserve">)*1.302 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2 433 584,87 </w:t>
      </w:r>
      <w:r>
        <w:rPr>
          <w:sz w:val="28"/>
          <w:szCs w:val="28"/>
        </w:rPr>
        <w:t xml:space="preserve">руб. </w:t>
      </w:r>
    </w:p>
    <w:p>
      <w:pPr>
        <w:pStyle w:val="NormalWeb"/>
        <w:spacing w:lineRule="auto" w:line="360" w:before="0" w:after="0"/>
        <w:ind w:firstLine="709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ylfae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04a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7" w:customStyle="1">
    <w:name w:val="Font Style17"/>
    <w:uiPriority w:val="99"/>
    <w:qFormat/>
    <w:rsid w:val="00e37c54"/>
    <w:rPr>
      <w:rFonts w:ascii="Sylfaen" w:hAnsi="Sylfaen"/>
      <w:sz w:val="26"/>
    </w:rPr>
  </w:style>
  <w:style w:type="character" w:styleId="Style14" w:customStyle="1">
    <w:name w:val="Текст выноски Знак"/>
    <w:uiPriority w:val="99"/>
    <w:semiHidden/>
    <w:qFormat/>
    <w:rsid w:val="0024038b"/>
    <w:rPr>
      <w:rFonts w:ascii="Segoe UI" w:hAnsi="Segoe UI" w:eastAsia="Times New Roman" w:cs="Segoe UI"/>
      <w:sz w:val="18"/>
      <w:szCs w:val="18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" w:customStyle="1">
    <w:name w:val="Абзац списка1"/>
    <w:basedOn w:val="Normal"/>
    <w:qFormat/>
    <w:rsid w:val="004604af"/>
    <w:pPr>
      <w:widowControl/>
      <w:suppressAutoHyphens w:val="false"/>
      <w:spacing w:before="0" w:after="0"/>
      <w:ind w:left="720" w:hanging="0"/>
      <w:contextualSpacing/>
    </w:pPr>
    <w:rPr>
      <w:rFonts w:eastAsia="Calibri"/>
      <w:sz w:val="20"/>
      <w:szCs w:val="20"/>
    </w:rPr>
  </w:style>
  <w:style w:type="paragraph" w:styleId="NormalWeb">
    <w:name w:val="Normal (Web)"/>
    <w:basedOn w:val="Normal"/>
    <w:qFormat/>
    <w:pPr>
      <w:widowControl/>
      <w:suppressAutoHyphens w:val="false"/>
      <w:spacing w:before="280" w:after="280"/>
    </w:pPr>
    <w:rPr/>
  </w:style>
  <w:style w:type="paragraph" w:styleId="ListParagraph">
    <w:name w:val="List Paragraph"/>
    <w:basedOn w:val="Normal"/>
    <w:uiPriority w:val="34"/>
    <w:qFormat/>
    <w:rsid w:val="00a01b03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24038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Application>LibreOffice/6.4.1.2$Windows_X86_64 LibreOffice_project/4d224e95b98b138af42a64d84056446d09082932</Application>
  <Pages>6</Pages>
  <Words>926</Words>
  <Characters>6372</Characters>
  <CharactersWithSpaces>7757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2017-11-09T09:06:00Z</dcterms:created>
  <dc:creator>Демченко</dc:creator>
  <dc:description/>
  <dc:language>ru-RU</dc:language>
  <cp:lastModifiedBy/>
  <cp:lastPrinted>2020-10-26T09:52:00Z</cp:lastPrinted>
  <dcterms:modified xsi:type="dcterms:W3CDTF">2022-02-15T15:00:57Z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